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29"/>
        <w:gridCol w:w="4729"/>
      </w:tblGrid>
      <w:tr w:rsidR="00280FCD" w:rsidRPr="00283467" w14:paraId="0E67D2B8" w14:textId="77777777" w:rsidTr="00680AB9">
        <w:tc>
          <w:tcPr>
            <w:tcW w:w="4729" w:type="dxa"/>
            <w:tcBorders>
              <w:top w:val="none" w:sz="0" w:space="0" w:color="FFFFFF"/>
              <w:left w:val="none" w:sz="0" w:space="0" w:color="FFFFFF"/>
              <w:bottom w:val="none" w:sz="0" w:space="0" w:color="FFFFFF"/>
              <w:right w:val="none" w:sz="0" w:space="0" w:color="FFFFFF"/>
            </w:tcBorders>
          </w:tcPr>
          <w:p w14:paraId="5FFEA842" w14:textId="77777777" w:rsidR="00280FCD" w:rsidRPr="00283467" w:rsidRDefault="00280FCD" w:rsidP="00680AB9">
            <w:pPr>
              <w:spacing w:line="276" w:lineRule="auto"/>
              <w:rPr>
                <w:rFonts w:ascii="Book Antiqua" w:hAnsi="Book Antiqua"/>
                <w:sz w:val="24"/>
                <w:szCs w:val="24"/>
              </w:rPr>
            </w:pPr>
            <w:bookmarkStart w:id="0" w:name="_GoBack"/>
            <w:bookmarkEnd w:id="0"/>
            <w:r w:rsidRPr="00283467">
              <w:rPr>
                <w:rFonts w:ascii="Book Antiqua" w:hAnsi="Book Antiqua"/>
                <w:noProof/>
                <w:sz w:val="24"/>
                <w:szCs w:val="24"/>
              </w:rPr>
              <w:drawing>
                <wp:inline distT="0" distB="0" distL="0" distR="0" wp14:anchorId="0E6C1C82" wp14:editId="648E5C0D">
                  <wp:extent cx="1484417" cy="819150"/>
                  <wp:effectExtent l="0" t="0" r="1905" b="0"/>
                  <wp:docPr id="9362948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3536" cy="824182"/>
                          </a:xfrm>
                          <a:prstGeom prst="rect">
                            <a:avLst/>
                          </a:prstGeom>
                          <a:noFill/>
                          <a:ln>
                            <a:noFill/>
                          </a:ln>
                        </pic:spPr>
                      </pic:pic>
                    </a:graphicData>
                  </a:graphic>
                </wp:inline>
              </w:drawing>
            </w:r>
          </w:p>
        </w:tc>
        <w:tc>
          <w:tcPr>
            <w:tcW w:w="4729" w:type="dxa"/>
            <w:tcBorders>
              <w:top w:val="none" w:sz="0" w:space="0" w:color="FFFFFF"/>
              <w:left w:val="none" w:sz="0" w:space="0" w:color="FFFFFF"/>
              <w:bottom w:val="none" w:sz="0" w:space="0" w:color="FFFFFF"/>
              <w:right w:val="none" w:sz="0" w:space="0" w:color="FFFFFF"/>
            </w:tcBorders>
          </w:tcPr>
          <w:p w14:paraId="4789D972" w14:textId="77777777" w:rsidR="00280FCD" w:rsidRPr="00283467" w:rsidRDefault="00280FCD" w:rsidP="00680AB9">
            <w:pPr>
              <w:spacing w:line="276" w:lineRule="auto"/>
              <w:jc w:val="right"/>
              <w:rPr>
                <w:rFonts w:ascii="Book Antiqua" w:hAnsi="Book Antiqua"/>
                <w:sz w:val="24"/>
                <w:szCs w:val="24"/>
              </w:rPr>
            </w:pPr>
            <w:r w:rsidRPr="00283467">
              <w:rPr>
                <w:rFonts w:ascii="Book Antiqua" w:hAnsi="Book Antiqua"/>
                <w:noProof/>
                <w:sz w:val="24"/>
                <w:szCs w:val="24"/>
              </w:rPr>
              <w:drawing>
                <wp:inline distT="0" distB="0" distL="0" distR="0" wp14:anchorId="446E3ABC" wp14:editId="53D01A3C">
                  <wp:extent cx="952500" cy="845236"/>
                  <wp:effectExtent l="0" t="0" r="0" b="0"/>
                  <wp:docPr id="257796818" name="Picture 1" descr="Kenya Fores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nya Forest Servi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880" cy="855335"/>
                          </a:xfrm>
                          <a:prstGeom prst="rect">
                            <a:avLst/>
                          </a:prstGeom>
                          <a:noFill/>
                          <a:ln>
                            <a:noFill/>
                          </a:ln>
                        </pic:spPr>
                      </pic:pic>
                    </a:graphicData>
                  </a:graphic>
                </wp:inline>
              </w:drawing>
            </w:r>
          </w:p>
        </w:tc>
      </w:tr>
    </w:tbl>
    <w:p w14:paraId="400B8A53" w14:textId="77777777" w:rsidR="00280FCD" w:rsidRPr="00283467" w:rsidRDefault="00280FCD" w:rsidP="00280FCD">
      <w:pPr>
        <w:spacing w:before="200" w:after="120" w:line="276" w:lineRule="auto"/>
        <w:jc w:val="center"/>
        <w:rPr>
          <w:rFonts w:ascii="Book Antiqua" w:hAnsi="Book Antiqua"/>
          <w:sz w:val="24"/>
          <w:szCs w:val="24"/>
        </w:rPr>
      </w:pPr>
      <w:r w:rsidRPr="00283467">
        <w:rPr>
          <w:rFonts w:ascii="Book Antiqua" w:hAnsi="Book Antiqua"/>
          <w:b/>
          <w:bCs/>
          <w:sz w:val="24"/>
          <w:szCs w:val="24"/>
        </w:rPr>
        <w:t>PUBLIC NOTICE – 2026</w:t>
      </w:r>
    </w:p>
    <w:p w14:paraId="15C675CF" w14:textId="285BA49E" w:rsidR="00280FCD" w:rsidRPr="00805FA4" w:rsidRDefault="00805FA4" w:rsidP="00280FCD">
      <w:pPr>
        <w:spacing w:after="140" w:line="276" w:lineRule="auto"/>
        <w:jc w:val="both"/>
        <w:rPr>
          <w:rFonts w:ascii="Book Antiqua" w:hAnsi="Book Antiqua"/>
          <w:b/>
          <w:bCs/>
          <w:sz w:val="24"/>
          <w:szCs w:val="24"/>
        </w:rPr>
      </w:pPr>
      <w:r w:rsidRPr="00805FA4">
        <w:rPr>
          <w:rFonts w:ascii="Book Antiqua" w:hAnsi="Book Antiqua"/>
          <w:b/>
          <w:bCs/>
          <w:sz w:val="24"/>
          <w:szCs w:val="24"/>
        </w:rPr>
        <w:t>ONBOARDING OF KENYA FOREST SERVICE IMPORT AND EXPORT PROCESSES ON THE NATIONAL ELECTRONIC SINGLE WINDOW SYSTEM (NESWS</w:t>
      </w:r>
      <w:r w:rsidR="00280FCD" w:rsidRPr="00283467">
        <w:rPr>
          <w:rFonts w:ascii="Book Antiqua" w:hAnsi="Book Antiqua"/>
          <w:b/>
          <w:bCs/>
          <w:sz w:val="24"/>
          <w:szCs w:val="24"/>
        </w:rPr>
        <w:t>)</w:t>
      </w:r>
    </w:p>
    <w:p w14:paraId="260CBCC8" w14:textId="77777777" w:rsidR="00961A6C" w:rsidRPr="00961A6C" w:rsidRDefault="00280FCD" w:rsidP="00805FA4">
      <w:pPr>
        <w:spacing w:before="240" w:after="100" w:line="276" w:lineRule="auto"/>
        <w:jc w:val="both"/>
        <w:rPr>
          <w:rFonts w:ascii="Book Antiqua" w:hAnsi="Book Antiqua"/>
          <w:sz w:val="24"/>
          <w:szCs w:val="24"/>
        </w:rPr>
      </w:pPr>
      <w:r w:rsidRPr="00961A6C">
        <w:rPr>
          <w:rFonts w:ascii="Book Antiqua" w:hAnsi="Book Antiqua"/>
          <w:sz w:val="24"/>
          <w:szCs w:val="24"/>
        </w:rPr>
        <w:t>T</w:t>
      </w:r>
      <w:r w:rsidR="00961A6C" w:rsidRPr="00961A6C">
        <w:rPr>
          <w:rFonts w:ascii="Book Antiqua" w:hAnsi="Book Antiqua"/>
          <w:sz w:val="24"/>
          <w:szCs w:val="24"/>
        </w:rPr>
        <w:t>he Kenya Forest Service (KFS) and the Kenya Trade Network Agency (</w:t>
      </w:r>
      <w:proofErr w:type="spellStart"/>
      <w:r w:rsidR="00961A6C" w:rsidRPr="00961A6C">
        <w:rPr>
          <w:rFonts w:ascii="Book Antiqua" w:hAnsi="Book Antiqua"/>
          <w:sz w:val="24"/>
          <w:szCs w:val="24"/>
        </w:rPr>
        <w:t>KenTrade</w:t>
      </w:r>
      <w:proofErr w:type="spellEnd"/>
      <w:r w:rsidR="00961A6C" w:rsidRPr="00961A6C">
        <w:rPr>
          <w:rFonts w:ascii="Book Antiqua" w:hAnsi="Book Antiqua"/>
          <w:sz w:val="24"/>
          <w:szCs w:val="24"/>
        </w:rPr>
        <w:t xml:space="preserve">) hereby notify all importers, exporters, transporters, customs and clearing agents, partner government agencies, and members of the public that KFS import and export processes for regulated forest products will be onboarded onto the National Electronic Single Window System (NESWS) through the Trade Facilitation Platform (TFP), effective </w:t>
      </w:r>
      <w:r w:rsidR="00961A6C" w:rsidRPr="00961A6C">
        <w:rPr>
          <w:rFonts w:ascii="Book Antiqua" w:hAnsi="Book Antiqua"/>
          <w:b/>
          <w:bCs/>
          <w:sz w:val="24"/>
          <w:szCs w:val="24"/>
        </w:rPr>
        <w:t>Saturday, 31 October 2026</w:t>
      </w:r>
      <w:r w:rsidR="00961A6C" w:rsidRPr="00961A6C">
        <w:rPr>
          <w:rFonts w:ascii="Book Antiqua" w:hAnsi="Book Antiqua"/>
          <w:sz w:val="24"/>
          <w:szCs w:val="24"/>
        </w:rPr>
        <w:t>.</w:t>
      </w:r>
    </w:p>
    <w:p w14:paraId="51B30D7C" w14:textId="77777777" w:rsidR="00961A6C" w:rsidRPr="00961A6C" w:rsidRDefault="00961A6C" w:rsidP="00805FA4">
      <w:pPr>
        <w:spacing w:before="240" w:after="100" w:line="276" w:lineRule="auto"/>
        <w:jc w:val="both"/>
        <w:rPr>
          <w:rFonts w:ascii="Book Antiqua" w:hAnsi="Book Antiqua"/>
          <w:sz w:val="24"/>
          <w:szCs w:val="24"/>
        </w:rPr>
      </w:pPr>
      <w:r w:rsidRPr="00961A6C">
        <w:rPr>
          <w:rFonts w:ascii="Book Antiqua" w:hAnsi="Book Antiqua"/>
          <w:sz w:val="24"/>
          <w:szCs w:val="24"/>
        </w:rPr>
        <w:t>The onboarding is in line with the Head of Public Service Circular Ref. OP/CAB/9/83A dated 4 June 2019 and is intended to streamline trade processes, enhance transparency and traceability, and improve the efficiency of service delivery.</w:t>
      </w:r>
    </w:p>
    <w:p w14:paraId="5D193D2A" w14:textId="77777777" w:rsidR="00961A6C" w:rsidRPr="00961A6C" w:rsidRDefault="00961A6C" w:rsidP="00805FA4">
      <w:pPr>
        <w:spacing w:before="240" w:after="100" w:line="276" w:lineRule="auto"/>
        <w:jc w:val="both"/>
        <w:rPr>
          <w:rFonts w:ascii="Book Antiqua" w:hAnsi="Book Antiqua"/>
          <w:b/>
          <w:bCs/>
          <w:sz w:val="24"/>
          <w:szCs w:val="24"/>
        </w:rPr>
      </w:pPr>
      <w:r w:rsidRPr="00961A6C">
        <w:rPr>
          <w:rFonts w:ascii="Book Antiqua" w:hAnsi="Book Antiqua"/>
          <w:b/>
          <w:bCs/>
          <w:sz w:val="24"/>
          <w:szCs w:val="24"/>
        </w:rPr>
        <w:t>Transition to Electronic Processing</w:t>
      </w:r>
    </w:p>
    <w:p w14:paraId="2C4C5C69" w14:textId="77777777" w:rsidR="00961A6C" w:rsidRDefault="00961A6C" w:rsidP="00805FA4">
      <w:pPr>
        <w:spacing w:before="240" w:after="100" w:line="276" w:lineRule="auto"/>
        <w:jc w:val="both"/>
        <w:rPr>
          <w:rFonts w:ascii="Book Antiqua" w:hAnsi="Book Antiqua"/>
          <w:sz w:val="24"/>
          <w:szCs w:val="24"/>
        </w:rPr>
      </w:pPr>
      <w:r w:rsidRPr="00961A6C">
        <w:rPr>
          <w:rFonts w:ascii="Book Antiqua" w:hAnsi="Book Antiqua"/>
          <w:sz w:val="24"/>
          <w:szCs w:val="24"/>
        </w:rPr>
        <w:t>Effective 31 October 2026, the processing of KFS import and export permits for regulated forest products shall be undertaken electronically through TFP. The corresponding manual processes at KFS offices will no longer apply.</w:t>
      </w:r>
    </w:p>
    <w:p w14:paraId="0881EE0E" w14:textId="599260EE" w:rsidR="00961A6C" w:rsidRPr="00961A6C" w:rsidRDefault="002634DC" w:rsidP="00805FA4">
      <w:pPr>
        <w:spacing w:before="240" w:after="100" w:line="276" w:lineRule="auto"/>
        <w:jc w:val="both"/>
        <w:rPr>
          <w:rFonts w:ascii="Book Antiqua" w:hAnsi="Book Antiqua"/>
          <w:sz w:val="24"/>
          <w:szCs w:val="24"/>
        </w:rPr>
      </w:pPr>
      <w:r w:rsidRPr="002634DC">
        <w:rPr>
          <w:rFonts w:ascii="Book Antiqua" w:hAnsi="Book Antiqua"/>
          <w:sz w:val="24"/>
          <w:szCs w:val="24"/>
        </w:rPr>
        <w:t xml:space="preserve">The changes involve the onboarding of the </w:t>
      </w:r>
      <w:r w:rsidRPr="002634DC">
        <w:rPr>
          <w:rFonts w:ascii="Book Antiqua" w:hAnsi="Book Antiqua"/>
          <w:b/>
          <w:bCs/>
          <w:sz w:val="24"/>
          <w:szCs w:val="24"/>
        </w:rPr>
        <w:t>No Objection Letter (Master Permit), import of forest products, export of forest products, and the associated KFS permits and fees</w:t>
      </w:r>
      <w:r w:rsidRPr="002634DC">
        <w:rPr>
          <w:rFonts w:ascii="Book Antiqua" w:hAnsi="Book Antiqua"/>
          <w:sz w:val="24"/>
          <w:szCs w:val="24"/>
        </w:rPr>
        <w:t xml:space="preserve"> onto TFP. The affected forest products include timber, plywood, sawdust, withies, charcoal, bamboo, veneer, resin and myrrh (gum), tamarind, baobab, Gum Arabic, turpentine oils, rosin and resin acids, and other regulated wood products, subject to the applicable KFS regulatory controls and HS codes.</w:t>
      </w:r>
    </w:p>
    <w:p w14:paraId="7B96549E" w14:textId="77777777" w:rsidR="00961A6C" w:rsidRPr="00961A6C" w:rsidRDefault="00961A6C" w:rsidP="00805FA4">
      <w:pPr>
        <w:spacing w:before="240" w:after="100" w:line="276" w:lineRule="auto"/>
        <w:jc w:val="both"/>
        <w:rPr>
          <w:rFonts w:ascii="Book Antiqua" w:hAnsi="Book Antiqua"/>
          <w:sz w:val="24"/>
          <w:szCs w:val="24"/>
        </w:rPr>
      </w:pPr>
      <w:r w:rsidRPr="00961A6C">
        <w:rPr>
          <w:rFonts w:ascii="Book Antiqua" w:hAnsi="Book Antiqua"/>
          <w:sz w:val="24"/>
          <w:szCs w:val="24"/>
        </w:rPr>
        <w:t xml:space="preserve">All affected stakeholders are advised to </w:t>
      </w:r>
      <w:proofErr w:type="spellStart"/>
      <w:r w:rsidRPr="00961A6C">
        <w:rPr>
          <w:rFonts w:ascii="Book Antiqua" w:hAnsi="Book Antiqua"/>
          <w:sz w:val="24"/>
          <w:szCs w:val="24"/>
        </w:rPr>
        <w:t>familiarise</w:t>
      </w:r>
      <w:proofErr w:type="spellEnd"/>
      <w:r w:rsidRPr="00961A6C">
        <w:rPr>
          <w:rFonts w:ascii="Book Antiqua" w:hAnsi="Book Antiqua"/>
          <w:sz w:val="24"/>
          <w:szCs w:val="24"/>
        </w:rPr>
        <w:t xml:space="preserve"> themselves with the electronic processing arrangements and ensure that KFS import and export permit transactions are conducted through TFP from the effective date.</w:t>
      </w:r>
    </w:p>
    <w:p w14:paraId="58B00739" w14:textId="12FA6F32" w:rsidR="00961A6C" w:rsidRPr="00961A6C" w:rsidRDefault="00961A6C" w:rsidP="00805FA4">
      <w:pPr>
        <w:spacing w:before="240" w:after="100" w:line="276" w:lineRule="auto"/>
        <w:jc w:val="both"/>
        <w:rPr>
          <w:rFonts w:ascii="Book Antiqua" w:hAnsi="Book Antiqua"/>
          <w:sz w:val="24"/>
          <w:szCs w:val="24"/>
        </w:rPr>
      </w:pPr>
      <w:r w:rsidRPr="00961A6C">
        <w:rPr>
          <w:rFonts w:ascii="Book Antiqua" w:hAnsi="Book Antiqua"/>
          <w:sz w:val="24"/>
          <w:szCs w:val="24"/>
        </w:rPr>
        <w:t xml:space="preserve">KFS and </w:t>
      </w:r>
      <w:proofErr w:type="spellStart"/>
      <w:r w:rsidRPr="00961A6C">
        <w:rPr>
          <w:rFonts w:ascii="Book Antiqua" w:hAnsi="Book Antiqua"/>
          <w:sz w:val="24"/>
          <w:szCs w:val="24"/>
        </w:rPr>
        <w:t>KenTrade</w:t>
      </w:r>
      <w:proofErr w:type="spellEnd"/>
      <w:r w:rsidRPr="00961A6C">
        <w:rPr>
          <w:rFonts w:ascii="Book Antiqua" w:hAnsi="Book Antiqua"/>
          <w:sz w:val="24"/>
          <w:szCs w:val="24"/>
        </w:rPr>
        <w:t xml:space="preserve"> remain committed to strengthening trade facilitation through </w:t>
      </w:r>
      <w:proofErr w:type="spellStart"/>
      <w:r w:rsidRPr="00961A6C">
        <w:rPr>
          <w:rFonts w:ascii="Book Antiqua" w:hAnsi="Book Antiqua"/>
          <w:sz w:val="24"/>
          <w:szCs w:val="24"/>
        </w:rPr>
        <w:t>digitalisation</w:t>
      </w:r>
      <w:proofErr w:type="spellEnd"/>
      <w:r w:rsidRPr="00961A6C">
        <w:rPr>
          <w:rFonts w:ascii="Book Antiqua" w:hAnsi="Book Antiqua"/>
          <w:sz w:val="24"/>
          <w:szCs w:val="24"/>
        </w:rPr>
        <w:t>, reducing paperwork and in-person visits, improving transparency and revenue collection, and supporting the timely and efficient clearance of regulated forest products.</w:t>
      </w:r>
    </w:p>
    <w:p w14:paraId="0663A8EC" w14:textId="660AFA3C" w:rsidR="00BF1461" w:rsidRPr="00805FA4" w:rsidRDefault="00280FCD" w:rsidP="00805FA4">
      <w:pPr>
        <w:spacing w:before="240" w:after="100" w:line="276" w:lineRule="auto"/>
        <w:jc w:val="both"/>
        <w:rPr>
          <w:rFonts w:ascii="Book Antiqua" w:hAnsi="Book Antiqua"/>
          <w:sz w:val="24"/>
          <w:szCs w:val="24"/>
        </w:rPr>
      </w:pPr>
      <w:r w:rsidRPr="00961A6C">
        <w:rPr>
          <w:rFonts w:ascii="Book Antiqua" w:hAnsi="Book Antiqua"/>
          <w:sz w:val="24"/>
          <w:szCs w:val="24"/>
        </w:rPr>
        <w:t>For enquiries, please contact:</w:t>
      </w:r>
    </w:p>
    <w:sectPr w:rsidR="00BF1461" w:rsidRPr="00805FA4" w:rsidSect="00280FCD">
      <w:footerReference w:type="default" r:id="rId9"/>
      <w:pgSz w:w="11906" w:h="16838"/>
      <w:pgMar w:top="850" w:right="1224" w:bottom="850" w:left="122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9B304" w14:textId="77777777" w:rsidR="003D4C4D" w:rsidRDefault="003D4C4D">
      <w:r>
        <w:separator/>
      </w:r>
    </w:p>
  </w:endnote>
  <w:endnote w:type="continuationSeparator" w:id="0">
    <w:p w14:paraId="2550BF2F" w14:textId="77777777" w:rsidR="003D4C4D" w:rsidRDefault="003D4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29"/>
      <w:gridCol w:w="4729"/>
    </w:tblGrid>
    <w:tr w:rsidR="00280FCD" w:rsidRPr="008F74D8" w14:paraId="5A4CB6A4" w14:textId="77777777" w:rsidTr="00680AB9">
      <w:trPr>
        <w:cantSplit/>
      </w:trPr>
      <w:tc>
        <w:tcPr>
          <w:tcW w:w="4729" w:type="dxa"/>
          <w:tcBorders>
            <w:top w:val="none" w:sz="0" w:space="0" w:color="FFFFFF"/>
            <w:left w:val="none" w:sz="0" w:space="0" w:color="FFFFFF"/>
            <w:bottom w:val="none" w:sz="0" w:space="0" w:color="FFFFFF"/>
            <w:right w:val="none" w:sz="0" w:space="0" w:color="FFFFFF"/>
          </w:tcBorders>
        </w:tcPr>
        <w:p w14:paraId="718B44C3" w14:textId="77777777" w:rsidR="00280FCD" w:rsidRPr="008F74D8" w:rsidRDefault="00280FCD" w:rsidP="002B1365">
          <w:pPr>
            <w:keepNext/>
            <w:spacing w:line="276" w:lineRule="auto"/>
            <w:rPr>
              <w:rFonts w:ascii="Book Antiqua" w:hAnsi="Book Antiqua"/>
              <w:sz w:val="18"/>
              <w:szCs w:val="18"/>
            </w:rPr>
          </w:pPr>
          <w:r w:rsidRPr="008F74D8">
            <w:rPr>
              <w:rFonts w:ascii="Book Antiqua" w:hAnsi="Book Antiqua"/>
              <w:b/>
              <w:bCs/>
              <w:sz w:val="18"/>
              <w:szCs w:val="18"/>
            </w:rPr>
            <w:t>Kenya Forest Service (KFS)</w:t>
          </w:r>
        </w:p>
        <w:p w14:paraId="06D9EC4C" w14:textId="77777777" w:rsidR="00280FCD" w:rsidRPr="008F74D8" w:rsidRDefault="00280FCD" w:rsidP="002B1365">
          <w:pPr>
            <w:keepNext/>
            <w:spacing w:line="276" w:lineRule="auto"/>
            <w:rPr>
              <w:rFonts w:ascii="Book Antiqua" w:hAnsi="Book Antiqua"/>
              <w:sz w:val="18"/>
              <w:szCs w:val="18"/>
            </w:rPr>
          </w:pPr>
          <w:r w:rsidRPr="008F74D8">
            <w:rPr>
              <w:rFonts w:ascii="Book Antiqua" w:hAnsi="Book Antiqua"/>
              <w:sz w:val="18"/>
              <w:szCs w:val="18"/>
            </w:rPr>
            <w:t>E-mail: info@kenyaforestservice.org</w:t>
          </w:r>
        </w:p>
        <w:p w14:paraId="714AD209" w14:textId="77777777" w:rsidR="00280FCD" w:rsidRPr="008F74D8" w:rsidRDefault="00280FCD" w:rsidP="002B1365">
          <w:pPr>
            <w:spacing w:line="276" w:lineRule="auto"/>
            <w:rPr>
              <w:rFonts w:ascii="Book Antiqua" w:hAnsi="Book Antiqua"/>
              <w:sz w:val="18"/>
              <w:szCs w:val="18"/>
            </w:rPr>
          </w:pPr>
          <w:r w:rsidRPr="008F74D8">
            <w:rPr>
              <w:rFonts w:ascii="Book Antiqua" w:hAnsi="Book Antiqua"/>
              <w:sz w:val="18"/>
              <w:szCs w:val="18"/>
            </w:rPr>
            <w:t>Tel:</w:t>
          </w:r>
          <w:r w:rsidRPr="008F74D8">
            <w:rPr>
              <w:sz w:val="18"/>
              <w:szCs w:val="18"/>
            </w:rPr>
            <w:t xml:space="preserve"> </w:t>
          </w:r>
          <w:r w:rsidRPr="008F74D8">
            <w:rPr>
              <w:rFonts w:ascii="Book Antiqua" w:hAnsi="Book Antiqua"/>
              <w:sz w:val="18"/>
              <w:szCs w:val="18"/>
            </w:rPr>
            <w:t>020-2014663, 020-2020285, or 020-2689882/3</w:t>
          </w:r>
        </w:p>
      </w:tc>
      <w:tc>
        <w:tcPr>
          <w:tcW w:w="4729" w:type="dxa"/>
          <w:tcBorders>
            <w:top w:val="none" w:sz="0" w:space="0" w:color="FFFFFF"/>
            <w:left w:val="none" w:sz="0" w:space="0" w:color="FFFFFF"/>
            <w:bottom w:val="none" w:sz="0" w:space="0" w:color="FFFFFF"/>
            <w:right w:val="none" w:sz="0" w:space="0" w:color="FFFFFF"/>
          </w:tcBorders>
        </w:tcPr>
        <w:p w14:paraId="5E688679" w14:textId="77777777" w:rsidR="00280FCD" w:rsidRPr="008F74D8" w:rsidRDefault="00280FCD" w:rsidP="002B1365">
          <w:pPr>
            <w:keepNext/>
            <w:spacing w:line="276" w:lineRule="auto"/>
            <w:rPr>
              <w:rFonts w:ascii="Book Antiqua" w:hAnsi="Book Antiqua"/>
              <w:sz w:val="18"/>
              <w:szCs w:val="18"/>
            </w:rPr>
          </w:pPr>
          <w:r w:rsidRPr="008F74D8">
            <w:rPr>
              <w:rFonts w:ascii="Book Antiqua" w:hAnsi="Book Antiqua"/>
              <w:b/>
              <w:bCs/>
              <w:sz w:val="18"/>
              <w:szCs w:val="18"/>
            </w:rPr>
            <w:t>Kenya Trade Network Agency (</w:t>
          </w:r>
          <w:proofErr w:type="spellStart"/>
          <w:r w:rsidRPr="008F74D8">
            <w:rPr>
              <w:rFonts w:ascii="Book Antiqua" w:hAnsi="Book Antiqua"/>
              <w:b/>
              <w:bCs/>
              <w:sz w:val="18"/>
              <w:szCs w:val="18"/>
            </w:rPr>
            <w:t>KenTrade</w:t>
          </w:r>
          <w:proofErr w:type="spellEnd"/>
          <w:r w:rsidRPr="008F74D8">
            <w:rPr>
              <w:rFonts w:ascii="Book Antiqua" w:hAnsi="Book Antiqua"/>
              <w:b/>
              <w:bCs/>
              <w:sz w:val="18"/>
              <w:szCs w:val="18"/>
            </w:rPr>
            <w:t>)</w:t>
          </w:r>
        </w:p>
        <w:p w14:paraId="6AFBBCAD" w14:textId="77777777" w:rsidR="00280FCD" w:rsidRPr="008F74D8" w:rsidRDefault="00280FCD" w:rsidP="002B1365">
          <w:pPr>
            <w:keepNext/>
            <w:spacing w:line="276" w:lineRule="auto"/>
            <w:rPr>
              <w:rFonts w:ascii="Book Antiqua" w:hAnsi="Book Antiqua"/>
              <w:sz w:val="18"/>
              <w:szCs w:val="18"/>
              <w:lang w:val="de-DE"/>
            </w:rPr>
          </w:pPr>
          <w:r w:rsidRPr="008F74D8">
            <w:rPr>
              <w:rFonts w:ascii="Book Antiqua" w:hAnsi="Book Antiqua"/>
              <w:sz w:val="18"/>
              <w:szCs w:val="18"/>
              <w:lang w:val="de-DE"/>
            </w:rPr>
            <w:t>E-mail: contactcentre@kentrade.go.ke</w:t>
          </w:r>
        </w:p>
        <w:p w14:paraId="56822831" w14:textId="77777777" w:rsidR="00280FCD" w:rsidRPr="008F74D8" w:rsidRDefault="00280FCD" w:rsidP="002B1365">
          <w:pPr>
            <w:spacing w:line="276" w:lineRule="auto"/>
            <w:rPr>
              <w:rFonts w:ascii="Book Antiqua" w:hAnsi="Book Antiqua"/>
              <w:sz w:val="18"/>
              <w:szCs w:val="18"/>
            </w:rPr>
          </w:pPr>
          <w:r w:rsidRPr="008F74D8">
            <w:rPr>
              <w:rFonts w:ascii="Book Antiqua" w:hAnsi="Book Antiqua"/>
              <w:sz w:val="18"/>
              <w:szCs w:val="18"/>
            </w:rPr>
            <w:t>Tel:</w:t>
          </w:r>
          <w:r w:rsidRPr="008F74D8">
            <w:rPr>
              <w:sz w:val="18"/>
              <w:szCs w:val="18"/>
            </w:rPr>
            <w:t xml:space="preserve"> </w:t>
          </w:r>
          <w:r w:rsidRPr="008F74D8">
            <w:rPr>
              <w:rFonts w:ascii="Book Antiqua" w:hAnsi="Book Antiqua"/>
              <w:sz w:val="18"/>
              <w:szCs w:val="18"/>
            </w:rPr>
            <w:t>+254-709-950-000 / +254-20-496-5000</w:t>
          </w:r>
        </w:p>
      </w:tc>
    </w:tr>
  </w:tbl>
  <w:p w14:paraId="4C079F6C" w14:textId="77777777" w:rsidR="00280FCD" w:rsidRPr="008F74D8" w:rsidRDefault="00280FCD">
    <w:pPr>
      <w:pStyle w:val="Foo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893E7" w14:textId="77777777" w:rsidR="003D4C4D" w:rsidRDefault="003D4C4D">
      <w:r>
        <w:separator/>
      </w:r>
    </w:p>
  </w:footnote>
  <w:footnote w:type="continuationSeparator" w:id="0">
    <w:p w14:paraId="29578F88" w14:textId="77777777" w:rsidR="003D4C4D" w:rsidRDefault="003D4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190DBD"/>
    <w:multiLevelType w:val="hybridMultilevel"/>
    <w:tmpl w:val="76DA0540"/>
    <w:lvl w:ilvl="0" w:tplc="A4F28330">
      <w:start w:val="1"/>
      <w:numFmt w:val="decimal"/>
      <w:lvlText w:val="%1."/>
      <w:lvlJc w:val="left"/>
      <w:pPr>
        <w:ind w:left="500" w:hanging="500"/>
      </w:pPr>
    </w:lvl>
    <w:lvl w:ilvl="1" w:tplc="4A40F424">
      <w:start w:val="1"/>
      <w:numFmt w:val="bullet"/>
      <w:lvlText w:val="•"/>
      <w:lvlJc w:val="left"/>
      <w:pPr>
        <w:ind w:left="1000" w:hanging="340"/>
      </w:pPr>
    </w:lvl>
    <w:lvl w:ilvl="2" w:tplc="B79AFFBC">
      <w:numFmt w:val="decimal"/>
      <w:lvlText w:val=""/>
      <w:lvlJc w:val="left"/>
    </w:lvl>
    <w:lvl w:ilvl="3" w:tplc="85F467D6">
      <w:numFmt w:val="decimal"/>
      <w:lvlText w:val=""/>
      <w:lvlJc w:val="left"/>
    </w:lvl>
    <w:lvl w:ilvl="4" w:tplc="0DA828DE">
      <w:numFmt w:val="decimal"/>
      <w:lvlText w:val=""/>
      <w:lvlJc w:val="left"/>
    </w:lvl>
    <w:lvl w:ilvl="5" w:tplc="27B6D9C4">
      <w:numFmt w:val="decimal"/>
      <w:lvlText w:val=""/>
      <w:lvlJc w:val="left"/>
    </w:lvl>
    <w:lvl w:ilvl="6" w:tplc="EA2C46BC">
      <w:numFmt w:val="decimal"/>
      <w:lvlText w:val=""/>
      <w:lvlJc w:val="left"/>
    </w:lvl>
    <w:lvl w:ilvl="7" w:tplc="2CC4ABB8">
      <w:numFmt w:val="decimal"/>
      <w:lvlText w:val=""/>
      <w:lvlJc w:val="left"/>
    </w:lvl>
    <w:lvl w:ilvl="8" w:tplc="60D8BBC2">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FCD"/>
    <w:rsid w:val="000E745E"/>
    <w:rsid w:val="002634DC"/>
    <w:rsid w:val="00280FCD"/>
    <w:rsid w:val="00340555"/>
    <w:rsid w:val="003D4C4D"/>
    <w:rsid w:val="00461098"/>
    <w:rsid w:val="00617055"/>
    <w:rsid w:val="007B1152"/>
    <w:rsid w:val="00805FA4"/>
    <w:rsid w:val="00820472"/>
    <w:rsid w:val="008F74D8"/>
    <w:rsid w:val="00961A6C"/>
    <w:rsid w:val="00BF1461"/>
    <w:rsid w:val="00C72992"/>
    <w:rsid w:val="00E0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A315"/>
  <w15:chartTrackingRefBased/>
  <w15:docId w15:val="{9EAAA369-A5C3-42F4-8B2C-E56204D3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FCD"/>
    <w:pPr>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280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F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F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F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F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FCD"/>
    <w:rPr>
      <w:rFonts w:eastAsiaTheme="majorEastAsia" w:cstheme="majorBidi"/>
      <w:color w:val="272727" w:themeColor="text1" w:themeTint="D8"/>
    </w:rPr>
  </w:style>
  <w:style w:type="paragraph" w:styleId="Title">
    <w:name w:val="Title"/>
    <w:basedOn w:val="Normal"/>
    <w:next w:val="Normal"/>
    <w:link w:val="TitleChar"/>
    <w:uiPriority w:val="10"/>
    <w:qFormat/>
    <w:rsid w:val="00280F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FCD"/>
    <w:pPr>
      <w:spacing w:before="160"/>
      <w:jc w:val="center"/>
    </w:pPr>
    <w:rPr>
      <w:i/>
      <w:iCs/>
      <w:color w:val="404040" w:themeColor="text1" w:themeTint="BF"/>
    </w:rPr>
  </w:style>
  <w:style w:type="character" w:customStyle="1" w:styleId="QuoteChar">
    <w:name w:val="Quote Char"/>
    <w:basedOn w:val="DefaultParagraphFont"/>
    <w:link w:val="Quote"/>
    <w:uiPriority w:val="29"/>
    <w:rsid w:val="00280FCD"/>
    <w:rPr>
      <w:i/>
      <w:iCs/>
      <w:color w:val="404040" w:themeColor="text1" w:themeTint="BF"/>
    </w:rPr>
  </w:style>
  <w:style w:type="paragraph" w:styleId="ListParagraph">
    <w:name w:val="List Paragraph"/>
    <w:basedOn w:val="Normal"/>
    <w:qFormat/>
    <w:rsid w:val="00280FCD"/>
    <w:pPr>
      <w:ind w:left="720"/>
      <w:contextualSpacing/>
    </w:pPr>
  </w:style>
  <w:style w:type="character" w:styleId="IntenseEmphasis">
    <w:name w:val="Intense Emphasis"/>
    <w:basedOn w:val="DefaultParagraphFont"/>
    <w:uiPriority w:val="21"/>
    <w:qFormat/>
    <w:rsid w:val="00280FCD"/>
    <w:rPr>
      <w:i/>
      <w:iCs/>
      <w:color w:val="0F4761" w:themeColor="accent1" w:themeShade="BF"/>
    </w:rPr>
  </w:style>
  <w:style w:type="paragraph" w:styleId="IntenseQuote">
    <w:name w:val="Intense Quote"/>
    <w:basedOn w:val="Normal"/>
    <w:next w:val="Normal"/>
    <w:link w:val="IntenseQuoteChar"/>
    <w:uiPriority w:val="30"/>
    <w:qFormat/>
    <w:rsid w:val="00280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FCD"/>
    <w:rPr>
      <w:i/>
      <w:iCs/>
      <w:color w:val="0F4761" w:themeColor="accent1" w:themeShade="BF"/>
    </w:rPr>
  </w:style>
  <w:style w:type="character" w:styleId="IntenseReference">
    <w:name w:val="Intense Reference"/>
    <w:basedOn w:val="DefaultParagraphFont"/>
    <w:uiPriority w:val="32"/>
    <w:qFormat/>
    <w:rsid w:val="00280FCD"/>
    <w:rPr>
      <w:b/>
      <w:bCs/>
      <w:smallCaps/>
      <w:color w:val="0F4761" w:themeColor="accent1" w:themeShade="BF"/>
      <w:spacing w:val="5"/>
    </w:rPr>
  </w:style>
  <w:style w:type="paragraph" w:styleId="Footer">
    <w:name w:val="footer"/>
    <w:basedOn w:val="Normal"/>
    <w:link w:val="FooterChar"/>
    <w:uiPriority w:val="99"/>
    <w:unhideWhenUsed/>
    <w:rsid w:val="00280FCD"/>
    <w:pPr>
      <w:tabs>
        <w:tab w:val="center" w:pos="4680"/>
        <w:tab w:val="right" w:pos="9360"/>
      </w:tabs>
    </w:pPr>
  </w:style>
  <w:style w:type="character" w:customStyle="1" w:styleId="FooterChar">
    <w:name w:val="Footer Char"/>
    <w:basedOn w:val="DefaultParagraphFont"/>
    <w:link w:val="Footer"/>
    <w:uiPriority w:val="99"/>
    <w:rsid w:val="00280FCD"/>
    <w:rPr>
      <w:rFonts w:ascii="Times New Roman" w:eastAsia="Times New Roman" w:hAnsi="Times New Roman" w:cs="Times New Roman"/>
      <w:kern w:val="0"/>
      <w:sz w:val="22"/>
      <w:szCs w:val="22"/>
      <w14:ligatures w14:val="none"/>
    </w:rPr>
  </w:style>
  <w:style w:type="paragraph" w:styleId="NormalWeb">
    <w:name w:val="Normal (Web)"/>
    <w:basedOn w:val="Normal"/>
    <w:uiPriority w:val="99"/>
    <w:semiHidden/>
    <w:unhideWhenUsed/>
    <w:rsid w:val="00961A6C"/>
    <w:rPr>
      <w:sz w:val="24"/>
      <w:szCs w:val="24"/>
    </w:rPr>
  </w:style>
  <w:style w:type="paragraph" w:styleId="Header">
    <w:name w:val="header"/>
    <w:basedOn w:val="Normal"/>
    <w:link w:val="HeaderChar"/>
    <w:uiPriority w:val="99"/>
    <w:unhideWhenUsed/>
    <w:rsid w:val="00961A6C"/>
    <w:pPr>
      <w:tabs>
        <w:tab w:val="center" w:pos="4680"/>
        <w:tab w:val="right" w:pos="9360"/>
      </w:tabs>
    </w:pPr>
  </w:style>
  <w:style w:type="character" w:customStyle="1" w:styleId="HeaderChar">
    <w:name w:val="Header Char"/>
    <w:basedOn w:val="DefaultParagraphFont"/>
    <w:link w:val="Header"/>
    <w:uiPriority w:val="99"/>
    <w:rsid w:val="00961A6C"/>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Kiplagat Kiptoo</dc:creator>
  <cp:keywords/>
  <dc:description/>
  <cp:lastModifiedBy>Stephen Cheboi</cp:lastModifiedBy>
  <cp:revision>2</cp:revision>
  <dcterms:created xsi:type="dcterms:W3CDTF">2026-10-17T09:46:00Z</dcterms:created>
  <dcterms:modified xsi:type="dcterms:W3CDTF">2026-10-17T09:46:00Z</dcterms:modified>
</cp:coreProperties>
</file>